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7168E" w14:textId="77777777" w:rsidR="00E52C65" w:rsidRPr="00DA7BDE" w:rsidRDefault="00E52C65" w:rsidP="00DA7BDE">
      <w:pPr>
        <w:pStyle w:val="Corpodetexto"/>
        <w:spacing w:after="0" w:line="360" w:lineRule="auto"/>
        <w:jc w:val="both"/>
        <w:rPr>
          <w:rFonts w:ascii="Arial" w:hAnsi="Arial" w:cs="Arial"/>
        </w:rPr>
      </w:pPr>
    </w:p>
    <w:p w14:paraId="70141A17" w14:textId="77777777" w:rsidR="00164C5A" w:rsidRPr="00164C5A" w:rsidRDefault="00164C5A" w:rsidP="00DA7BDE">
      <w:pPr>
        <w:suppressAutoHyphens w:val="0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lang w:eastAsia="pt-BR"/>
        </w:rPr>
      </w:pP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PARECER DA CORREGEDORIA</w:t>
      </w:r>
    </w:p>
    <w:p w14:paraId="6082852F" w14:textId="7CB8B611" w:rsidR="00164C5A" w:rsidRPr="00DA7BDE" w:rsidRDefault="00164C5A" w:rsidP="00DA7BDE">
      <w:pPr>
        <w:suppressAutoHyphens w:val="0"/>
        <w:spacing w:after="0" w:line="360" w:lineRule="auto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PROCESSO Nº:</w:t>
      </w:r>
      <w:r w:rsidRPr="00164C5A">
        <w:rPr>
          <w:rFonts w:ascii="Times New Roman" w:eastAsia="Times New Roman" w:hAnsi="Times New Roman" w:cs="Times New Roman"/>
          <w:lang w:eastAsia="pt-BR"/>
        </w:rPr>
        <w:t xml:space="preserve"> </w:t>
      </w:r>
      <w:r w:rsidR="00DA7BDE">
        <w:rPr>
          <w:rFonts w:ascii="Times New Roman" w:eastAsia="Times New Roman" w:hAnsi="Times New Roman" w:cs="Times New Roman"/>
          <w:lang w:eastAsia="pt-BR"/>
        </w:rPr>
        <w:t>01-2026</w:t>
      </w:r>
    </w:p>
    <w:p w14:paraId="4742B1C2" w14:textId="77777777" w:rsidR="00164C5A" w:rsidRPr="00DA7BDE" w:rsidRDefault="00164C5A" w:rsidP="00DA7BDE">
      <w:pPr>
        <w:suppressAutoHyphens w:val="0"/>
        <w:spacing w:after="0" w:line="360" w:lineRule="auto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INTERESSADO:</w:t>
      </w:r>
      <w:r w:rsidRPr="00164C5A">
        <w:rPr>
          <w:rFonts w:ascii="Times New Roman" w:eastAsia="Times New Roman" w:hAnsi="Times New Roman" w:cs="Times New Roman"/>
          <w:lang w:eastAsia="pt-BR"/>
        </w:rPr>
        <w:t xml:space="preserve"> Corregedoria da Câmara Municipal de Blumenau </w:t>
      </w:r>
    </w:p>
    <w:p w14:paraId="4E39E8E7" w14:textId="0A3C52D7" w:rsidR="00164C5A" w:rsidRPr="00164C5A" w:rsidRDefault="00164C5A" w:rsidP="00DA7BDE">
      <w:pPr>
        <w:suppressAutoHyphens w:val="0"/>
        <w:spacing w:after="0" w:line="360" w:lineRule="auto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ASSUNTO:</w:t>
      </w:r>
      <w:r w:rsidRPr="00164C5A">
        <w:rPr>
          <w:rFonts w:ascii="Times New Roman" w:eastAsia="Times New Roman" w:hAnsi="Times New Roman" w:cs="Times New Roman"/>
          <w:lang w:eastAsia="pt-BR"/>
        </w:rPr>
        <w:t xml:space="preserve"> Análise de denúncia por quebra de decoro parlamentar contra o Vereador Almir Vieira.</w:t>
      </w:r>
    </w:p>
    <w:p w14:paraId="539DA09B" w14:textId="77777777" w:rsidR="00DA7BDE" w:rsidRDefault="00DA7BDE" w:rsidP="00DA7BDE">
      <w:pPr>
        <w:suppressAutoHyphens w:val="0"/>
        <w:spacing w:after="0" w:line="360" w:lineRule="auto"/>
        <w:ind w:firstLine="1560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1EA8CC33" w14:textId="552DA847" w:rsidR="00164C5A" w:rsidRPr="00164C5A" w:rsidRDefault="00164C5A" w:rsidP="00DA7BDE">
      <w:pPr>
        <w:suppressAutoHyphens w:val="0"/>
        <w:spacing w:after="0" w:line="360" w:lineRule="auto"/>
        <w:ind w:firstLine="1560"/>
        <w:jc w:val="both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I - RELATÓRIO</w:t>
      </w:r>
    </w:p>
    <w:p w14:paraId="390DFBB5" w14:textId="77777777" w:rsidR="00DA7BDE" w:rsidRDefault="00DA7BDE" w:rsidP="00DA7BDE">
      <w:pPr>
        <w:suppressAutoHyphens w:val="0"/>
        <w:spacing w:after="0" w:line="360" w:lineRule="auto"/>
        <w:ind w:firstLine="1560"/>
        <w:jc w:val="both"/>
        <w:rPr>
          <w:rFonts w:ascii="Times New Roman" w:eastAsia="Times New Roman" w:hAnsi="Times New Roman" w:cs="Times New Roman"/>
          <w:lang w:eastAsia="pt-BR"/>
        </w:rPr>
      </w:pPr>
    </w:p>
    <w:p w14:paraId="4CAE71AE" w14:textId="61273AF7" w:rsidR="00164C5A" w:rsidRPr="00164C5A" w:rsidRDefault="00164C5A" w:rsidP="00DA7BDE">
      <w:pPr>
        <w:suppressAutoHyphens w:val="0"/>
        <w:spacing w:after="0" w:line="360" w:lineRule="auto"/>
        <w:ind w:firstLine="1560"/>
        <w:jc w:val="both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lang w:eastAsia="pt-BR"/>
        </w:rPr>
        <w:t>Trata-se de análise de denúncia formulada pelo Sr. Odair Tramontin, eleitor deste município, em desfavor do Vereador Almir Vieira. A representação, protocolada em 04 de fevereiro de 2026, requer a abertura de processo de cassação de mandato por suposta quebra de decoro parlamentar.</w:t>
      </w:r>
    </w:p>
    <w:p w14:paraId="4C2172CB" w14:textId="77777777" w:rsidR="00DA7BDE" w:rsidRDefault="00DA7BDE" w:rsidP="00DA7BDE">
      <w:pPr>
        <w:suppressAutoHyphens w:val="0"/>
        <w:spacing w:after="0" w:line="360" w:lineRule="auto"/>
        <w:ind w:firstLine="1560"/>
        <w:jc w:val="both"/>
        <w:rPr>
          <w:rFonts w:ascii="Times New Roman" w:eastAsia="Times New Roman" w:hAnsi="Times New Roman" w:cs="Times New Roman"/>
          <w:lang w:eastAsia="pt-BR"/>
        </w:rPr>
      </w:pPr>
    </w:p>
    <w:p w14:paraId="5B4C000B" w14:textId="687E30C2" w:rsidR="00164C5A" w:rsidRDefault="00164C5A" w:rsidP="00DA7BDE">
      <w:pPr>
        <w:suppressAutoHyphens w:val="0"/>
        <w:spacing w:after="0" w:line="360" w:lineRule="auto"/>
        <w:ind w:firstLine="1560"/>
        <w:jc w:val="both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lang w:eastAsia="pt-BR"/>
        </w:rPr>
        <w:t xml:space="preserve">O denunciante fundamenta seu pedido nos fatos amplamente noticiados relacionados à prisão em flagrante do referido vereador no âmbito da </w:t>
      </w:r>
      <w:r w:rsidRPr="00164C5A">
        <w:rPr>
          <w:rFonts w:ascii="Times New Roman" w:eastAsia="Times New Roman" w:hAnsi="Times New Roman" w:cs="Times New Roman"/>
          <w:i/>
          <w:iCs/>
          <w:lang w:eastAsia="pt-BR"/>
        </w:rPr>
        <w:t xml:space="preserve">"Operação </w:t>
      </w:r>
      <w:proofErr w:type="spellStart"/>
      <w:r w:rsidRPr="00164C5A">
        <w:rPr>
          <w:rFonts w:ascii="Times New Roman" w:eastAsia="Times New Roman" w:hAnsi="Times New Roman" w:cs="Times New Roman"/>
          <w:i/>
          <w:iCs/>
          <w:lang w:eastAsia="pt-BR"/>
        </w:rPr>
        <w:t>Happy</w:t>
      </w:r>
      <w:proofErr w:type="spellEnd"/>
      <w:r w:rsidRPr="00164C5A">
        <w:rPr>
          <w:rFonts w:ascii="Times New Roman" w:eastAsia="Times New Roman" w:hAnsi="Times New Roman" w:cs="Times New Roman"/>
          <w:i/>
          <w:iCs/>
          <w:lang w:eastAsia="pt-BR"/>
        </w:rPr>
        <w:t xml:space="preserve"> Nation"</w:t>
      </w:r>
      <w:r w:rsidRPr="00164C5A">
        <w:rPr>
          <w:rFonts w:ascii="Times New Roman" w:eastAsia="Times New Roman" w:hAnsi="Times New Roman" w:cs="Times New Roman"/>
          <w:lang w:eastAsia="pt-BR"/>
        </w:rPr>
        <w:t>, que investiga, em tese, crimes de lavagem de capitais, corrupção e "</w:t>
      </w:r>
      <w:proofErr w:type="spellStart"/>
      <w:r w:rsidRPr="00164C5A">
        <w:rPr>
          <w:rFonts w:ascii="Times New Roman" w:eastAsia="Times New Roman" w:hAnsi="Times New Roman" w:cs="Times New Roman"/>
          <w:lang w:eastAsia="pt-BR"/>
        </w:rPr>
        <w:t>rachadinha</w:t>
      </w:r>
      <w:proofErr w:type="spellEnd"/>
      <w:r w:rsidRPr="00164C5A">
        <w:rPr>
          <w:rFonts w:ascii="Times New Roman" w:eastAsia="Times New Roman" w:hAnsi="Times New Roman" w:cs="Times New Roman"/>
          <w:lang w:eastAsia="pt-BR"/>
        </w:rPr>
        <w:t>", práticas que estariam diretamente ligadas ao exercício do mandato.</w:t>
      </w:r>
    </w:p>
    <w:p w14:paraId="6D20ECAB" w14:textId="77777777" w:rsidR="00DA7BDE" w:rsidRPr="00164C5A" w:rsidRDefault="00DA7BDE" w:rsidP="00DA7BDE">
      <w:pPr>
        <w:suppressAutoHyphens w:val="0"/>
        <w:spacing w:after="0" w:line="360" w:lineRule="auto"/>
        <w:ind w:firstLine="1560"/>
        <w:jc w:val="both"/>
        <w:rPr>
          <w:rFonts w:ascii="Times New Roman" w:eastAsia="Times New Roman" w:hAnsi="Times New Roman" w:cs="Times New Roman"/>
          <w:lang w:eastAsia="pt-BR"/>
        </w:rPr>
      </w:pPr>
    </w:p>
    <w:p w14:paraId="0DAA8C0D" w14:textId="77777777" w:rsidR="00164C5A" w:rsidRDefault="00164C5A" w:rsidP="00DA7BDE">
      <w:pPr>
        <w:suppressAutoHyphens w:val="0"/>
        <w:spacing w:after="0" w:line="360" w:lineRule="auto"/>
        <w:ind w:firstLine="1560"/>
        <w:jc w:val="both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lang w:eastAsia="pt-BR"/>
        </w:rPr>
        <w:t xml:space="preserve">A denúncia aponta que tais condutas ferem a dignidade do cargo e a credibilidade do Poder Legislativo Municipal, enquadrando-se nas hipóteses de falta de decoro parlamentar previstas no </w:t>
      </w: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art. 217 do Regimento Interno desta Casa Legislativa e no Decreto-Lei nº 201/1967</w:t>
      </w:r>
      <w:r w:rsidRPr="00164C5A">
        <w:rPr>
          <w:rFonts w:ascii="Times New Roman" w:eastAsia="Times New Roman" w:hAnsi="Times New Roman" w:cs="Times New Roman"/>
          <w:lang w:eastAsia="pt-BR"/>
        </w:rPr>
        <w:t>.</w:t>
      </w:r>
    </w:p>
    <w:p w14:paraId="42D1A687" w14:textId="77777777" w:rsidR="00DA7BDE" w:rsidRPr="00164C5A" w:rsidRDefault="00DA7BDE" w:rsidP="00DA7BDE">
      <w:pPr>
        <w:suppressAutoHyphens w:val="0"/>
        <w:spacing w:after="0" w:line="360" w:lineRule="auto"/>
        <w:ind w:firstLine="1560"/>
        <w:jc w:val="both"/>
        <w:rPr>
          <w:rFonts w:ascii="Times New Roman" w:eastAsia="Times New Roman" w:hAnsi="Times New Roman" w:cs="Times New Roman"/>
          <w:lang w:eastAsia="pt-BR"/>
        </w:rPr>
      </w:pPr>
    </w:p>
    <w:p w14:paraId="62CB9155" w14:textId="77777777" w:rsidR="00164C5A" w:rsidRDefault="00164C5A" w:rsidP="00DA7BDE">
      <w:pPr>
        <w:suppressAutoHyphens w:val="0"/>
        <w:spacing w:after="0" w:line="360" w:lineRule="auto"/>
        <w:ind w:firstLine="1560"/>
        <w:jc w:val="both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lang w:eastAsia="pt-BR"/>
        </w:rPr>
        <w:t xml:space="preserve">Após o recebimento, a denúncia foi objeto de análise pela Procuradoria-Geral desta Câmara, que, no Memorando CMB/PG/Nº 03/2026, exarou parecer sobre os aspectos legais e regimentais, opinando </w:t>
      </w: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pela necessidade de análise prévia e parecer desta Corregedoria</w:t>
      </w:r>
      <w:r w:rsidRPr="00164C5A">
        <w:rPr>
          <w:rFonts w:ascii="Times New Roman" w:eastAsia="Times New Roman" w:hAnsi="Times New Roman" w:cs="Times New Roman"/>
          <w:lang w:eastAsia="pt-BR"/>
        </w:rPr>
        <w:t>, nos termos do art. 215, I, do Regimento Interno.</w:t>
      </w:r>
    </w:p>
    <w:p w14:paraId="747D0A7D" w14:textId="77777777" w:rsidR="00DA7BDE" w:rsidRPr="00164C5A" w:rsidRDefault="00DA7BDE" w:rsidP="00DA7BDE">
      <w:pPr>
        <w:suppressAutoHyphens w:val="0"/>
        <w:spacing w:after="0" w:line="360" w:lineRule="auto"/>
        <w:ind w:firstLine="1560"/>
        <w:jc w:val="both"/>
        <w:rPr>
          <w:rFonts w:ascii="Times New Roman" w:eastAsia="Times New Roman" w:hAnsi="Times New Roman" w:cs="Times New Roman"/>
          <w:lang w:eastAsia="pt-BR"/>
        </w:rPr>
      </w:pPr>
    </w:p>
    <w:p w14:paraId="36935614" w14:textId="77777777" w:rsidR="00164C5A" w:rsidRDefault="00164C5A" w:rsidP="00DA7BDE">
      <w:pPr>
        <w:suppressAutoHyphens w:val="0"/>
        <w:spacing w:after="0" w:line="360" w:lineRule="auto"/>
        <w:ind w:firstLine="1560"/>
        <w:jc w:val="both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lang w:eastAsia="pt-BR"/>
        </w:rPr>
        <w:t>É o breve relatório. Passo a opinar.</w:t>
      </w:r>
    </w:p>
    <w:p w14:paraId="68F356A8" w14:textId="77777777" w:rsidR="00DA7BDE" w:rsidRPr="00164C5A" w:rsidRDefault="00DA7BDE" w:rsidP="00DA7BDE">
      <w:pPr>
        <w:suppressAutoHyphens w:val="0"/>
        <w:spacing w:after="0" w:line="360" w:lineRule="auto"/>
        <w:ind w:firstLine="1560"/>
        <w:jc w:val="both"/>
        <w:rPr>
          <w:rFonts w:ascii="Times New Roman" w:eastAsia="Times New Roman" w:hAnsi="Times New Roman" w:cs="Times New Roman"/>
          <w:lang w:eastAsia="pt-BR"/>
        </w:rPr>
      </w:pPr>
    </w:p>
    <w:p w14:paraId="4D59FBD5" w14:textId="77777777" w:rsidR="00164C5A" w:rsidRDefault="00164C5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II - DA FUNDAMENTAÇÃO JURÍDICA</w:t>
      </w:r>
    </w:p>
    <w:p w14:paraId="59CCF2DD" w14:textId="77777777" w:rsidR="00DA7BDE" w:rsidRPr="00164C5A" w:rsidRDefault="00DA7BDE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</w:p>
    <w:p w14:paraId="101EE78F" w14:textId="77777777" w:rsidR="00164C5A" w:rsidRDefault="00164C5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lang w:eastAsia="pt-BR"/>
        </w:rPr>
        <w:t>A presente análise cinge-se à verificação dos pressupostos de admissibilidade da denúncia, a fim de subsidiar a decisão da Mesa Diretora quanto ao seu encaminhamento à Comissão de Ética e Decoro Parlamentar.</w:t>
      </w:r>
    </w:p>
    <w:p w14:paraId="2FD78CE1" w14:textId="77777777" w:rsidR="00DA7BDE" w:rsidRPr="00164C5A" w:rsidRDefault="00DA7BDE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</w:p>
    <w:p w14:paraId="0CA60FE0" w14:textId="77777777" w:rsidR="00164C5A" w:rsidRPr="00164C5A" w:rsidRDefault="00164C5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1. Da Competência e do Procedimento Regimental</w:t>
      </w:r>
    </w:p>
    <w:p w14:paraId="59BBBD52" w14:textId="77777777" w:rsidR="00164C5A" w:rsidRDefault="00164C5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lang w:eastAsia="pt-BR"/>
        </w:rPr>
        <w:lastRenderedPageBreak/>
        <w:t xml:space="preserve">Conforme bem delineado pela Procuradoria-Geral, o trâmite para apuração de quebra de decoro parlamentar </w:t>
      </w: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tem início com a análise prévia desta Corregedoria</w:t>
      </w:r>
      <w:r w:rsidRPr="00164C5A">
        <w:rPr>
          <w:rFonts w:ascii="Times New Roman" w:eastAsia="Times New Roman" w:hAnsi="Times New Roman" w:cs="Times New Roman"/>
          <w:lang w:eastAsia="pt-BR"/>
        </w:rPr>
        <w:t xml:space="preserve">. O art. 215, I, do Regimento Interno estabelece que compete ao Corregedor promover a </w:t>
      </w: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"análise prévia e encaminhamento de parecer, se for o caso, à Mesa Diretora"</w:t>
      </w:r>
      <w:r w:rsidRPr="00164C5A">
        <w:rPr>
          <w:rFonts w:ascii="Times New Roman" w:eastAsia="Times New Roman" w:hAnsi="Times New Roman" w:cs="Times New Roman"/>
          <w:lang w:eastAsia="pt-BR"/>
        </w:rPr>
        <w:t>.</w:t>
      </w:r>
    </w:p>
    <w:p w14:paraId="24A75853" w14:textId="77777777" w:rsidR="00A95F16" w:rsidRPr="00164C5A" w:rsidRDefault="00A95F16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</w:p>
    <w:p w14:paraId="125ACE6E" w14:textId="77777777" w:rsidR="00164C5A" w:rsidRDefault="00164C5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lang w:eastAsia="pt-BR"/>
        </w:rPr>
        <w:t>Este parecer preliminar não julga o mérito da acusação, mas avalia se a denúncia apresenta elementos mínimos que justifiquem a instauração de um procedimento apuratório mais aprofundado pela Comissão de Ética.</w:t>
      </w:r>
    </w:p>
    <w:p w14:paraId="2B644F2F" w14:textId="77777777" w:rsidR="00A95F16" w:rsidRPr="00164C5A" w:rsidRDefault="00A95F16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</w:p>
    <w:p w14:paraId="40AE0B0E" w14:textId="77777777" w:rsidR="00164C5A" w:rsidRDefault="00164C5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2. Da Justa Causa para a Admissibilidade</w:t>
      </w:r>
    </w:p>
    <w:p w14:paraId="76AA19ED" w14:textId="77777777" w:rsidR="00A95F16" w:rsidRPr="00164C5A" w:rsidRDefault="00A95F16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</w:p>
    <w:p w14:paraId="6FEB01A8" w14:textId="77777777" w:rsidR="00164C5A" w:rsidRDefault="00164C5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lang w:eastAsia="pt-BR"/>
        </w:rPr>
        <w:t xml:space="preserve">A denúncia apresentada descreve fatos de extrema gravidade: a prisão em flagrante de um parlamentar e a investigação por supostos atos de corrupção. Tais eventos, por sua natureza e repercussão pública, </w:t>
      </w: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geram um abalo imediato à imagem e à honra do Poder Legislativo, independentemente do desfecho do inquérito policial</w:t>
      </w:r>
      <w:r w:rsidRPr="00164C5A">
        <w:rPr>
          <w:rFonts w:ascii="Times New Roman" w:eastAsia="Times New Roman" w:hAnsi="Times New Roman" w:cs="Times New Roman"/>
          <w:lang w:eastAsia="pt-BR"/>
        </w:rPr>
        <w:t>.</w:t>
      </w:r>
    </w:p>
    <w:p w14:paraId="15981934" w14:textId="77777777" w:rsidR="00A95F16" w:rsidRPr="00164C5A" w:rsidRDefault="00A95F16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</w:p>
    <w:p w14:paraId="25AB879D" w14:textId="34FA83E9" w:rsidR="00164C5A" w:rsidRPr="00164C5A" w:rsidRDefault="00164C5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lang w:eastAsia="pt-BR"/>
        </w:rPr>
        <w:t xml:space="preserve">O </w:t>
      </w: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Decreto-Lei nº 201/1967</w:t>
      </w:r>
      <w:r w:rsidRPr="00164C5A">
        <w:rPr>
          <w:rFonts w:ascii="Times New Roman" w:eastAsia="Times New Roman" w:hAnsi="Times New Roman" w:cs="Times New Roman"/>
          <w:lang w:eastAsia="pt-BR"/>
        </w:rPr>
        <w:t>, que dispõe sobre a responsabilidade de prefeitos e vereadores, prevê em seu art. 7º, I</w:t>
      </w:r>
      <w:r w:rsidR="006C249A">
        <w:rPr>
          <w:rFonts w:ascii="Times New Roman" w:eastAsia="Times New Roman" w:hAnsi="Times New Roman" w:cs="Times New Roman"/>
          <w:lang w:eastAsia="pt-BR"/>
        </w:rPr>
        <w:t xml:space="preserve"> e III</w:t>
      </w:r>
      <w:r w:rsidRPr="00164C5A">
        <w:rPr>
          <w:rFonts w:ascii="Times New Roman" w:eastAsia="Times New Roman" w:hAnsi="Times New Roman" w:cs="Times New Roman"/>
          <w:lang w:eastAsia="pt-BR"/>
        </w:rPr>
        <w:t xml:space="preserve"> a cassação do mandato por utilização do mandato para a prática de atos de corrupção ou de improbidade administrativa</w:t>
      </w:r>
      <w:r w:rsidR="006C249A">
        <w:rPr>
          <w:rFonts w:ascii="Times New Roman" w:eastAsia="Times New Roman" w:hAnsi="Times New Roman" w:cs="Times New Roman"/>
          <w:lang w:eastAsia="pt-BR"/>
        </w:rPr>
        <w:t>, como p</w:t>
      </w:r>
      <w:r w:rsidR="006C249A" w:rsidRPr="006C249A">
        <w:rPr>
          <w:rFonts w:ascii="Times New Roman" w:eastAsia="Times New Roman" w:hAnsi="Times New Roman" w:cs="Times New Roman"/>
          <w:lang w:eastAsia="pt-BR"/>
        </w:rPr>
        <w:t xml:space="preserve">roceder de modo incompatível com a dignidade, da Câmara ou faltar com o decoro na sua conduta </w:t>
      </w:r>
      <w:r w:rsidR="006C249A" w:rsidRPr="006C249A">
        <w:rPr>
          <w:rFonts w:ascii="Times New Roman" w:eastAsia="Times New Roman" w:hAnsi="Times New Roman" w:cs="Times New Roman"/>
          <w:lang w:eastAsia="pt-BR"/>
        </w:rPr>
        <w:t>pública</w:t>
      </w:r>
      <w:r w:rsidR="006C249A">
        <w:rPr>
          <w:rFonts w:ascii="Times New Roman" w:eastAsia="Times New Roman" w:hAnsi="Times New Roman" w:cs="Times New Roman"/>
          <w:lang w:eastAsia="pt-BR"/>
        </w:rPr>
        <w:t xml:space="preserve">. </w:t>
      </w:r>
      <w:r w:rsidRPr="00164C5A">
        <w:rPr>
          <w:rFonts w:ascii="Times New Roman" w:eastAsia="Times New Roman" w:hAnsi="Times New Roman" w:cs="Times New Roman"/>
          <w:lang w:eastAsia="pt-BR"/>
        </w:rPr>
        <w:t>A denúncia enquadra os fatos, em tese, nessa hipótese.</w:t>
      </w:r>
    </w:p>
    <w:p w14:paraId="12953B32" w14:textId="77777777" w:rsidR="006C249A" w:rsidRDefault="006C249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</w:p>
    <w:p w14:paraId="407E55FF" w14:textId="4FD752ED" w:rsidR="00164C5A" w:rsidRDefault="00164C5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lang w:eastAsia="pt-BR"/>
        </w:rPr>
        <w:t xml:space="preserve">A jurisprudência pátria é firme no sentido de que o controle judicial sobre processos de cassação de mandato se restringe à legalidade do procedimento, respeitando a autonomia da casa legislativa para julgar o mérito da quebra de decoro. </w:t>
      </w:r>
    </w:p>
    <w:p w14:paraId="58C04F53" w14:textId="77777777" w:rsidR="006C249A" w:rsidRPr="00164C5A" w:rsidRDefault="006C249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</w:p>
    <w:p w14:paraId="49B5E7CF" w14:textId="77777777" w:rsidR="00164C5A" w:rsidRPr="006C249A" w:rsidRDefault="00164C5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  <w:r w:rsidRPr="00164C5A">
        <w:rPr>
          <w:rFonts w:ascii="Times New Roman" w:eastAsia="Times New Roman" w:hAnsi="Times New Roman" w:cs="Times New Roman"/>
          <w:lang w:eastAsia="pt-BR"/>
        </w:rPr>
        <w:t xml:space="preserve">Ademais, é pacífico o entendimento de que </w:t>
      </w: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as instâncias penal e político-administrativa são independentes.</w:t>
      </w:r>
      <w:r w:rsidRPr="00164C5A">
        <w:rPr>
          <w:rFonts w:ascii="Times New Roman" w:eastAsia="Times New Roman" w:hAnsi="Times New Roman" w:cs="Times New Roman"/>
          <w:lang w:eastAsia="pt-BR"/>
        </w:rPr>
        <w:t xml:space="preserve"> A Câmara de Vereadores não precisa aguardar uma condenação criminal para apurar a responsabilidade ético-parlamentar de seus membros. </w:t>
      </w: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 xml:space="preserve">A análise política visa proteger a dignidade da instituição. </w:t>
      </w:r>
    </w:p>
    <w:p w14:paraId="5004DCE0" w14:textId="77777777" w:rsidR="006C249A" w:rsidRPr="00164C5A" w:rsidRDefault="006C249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</w:p>
    <w:p w14:paraId="628AD7AC" w14:textId="77777777" w:rsidR="00164C5A" w:rsidRDefault="00164C5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lang w:eastAsia="pt-BR"/>
        </w:rPr>
        <w:t xml:space="preserve">Os fatos narrados, portanto, constituem </w:t>
      </w: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indícios robustos</w:t>
      </w:r>
      <w:r w:rsidRPr="00164C5A">
        <w:rPr>
          <w:rFonts w:ascii="Times New Roman" w:eastAsia="Times New Roman" w:hAnsi="Times New Roman" w:cs="Times New Roman"/>
          <w:lang w:eastAsia="pt-BR"/>
        </w:rPr>
        <w:t xml:space="preserve"> de conduta incompatível com o decoro parlamentar, configurando a </w:t>
      </w: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justa causa</w:t>
      </w:r>
      <w:r w:rsidRPr="00164C5A">
        <w:rPr>
          <w:rFonts w:ascii="Times New Roman" w:eastAsia="Times New Roman" w:hAnsi="Times New Roman" w:cs="Times New Roman"/>
          <w:lang w:eastAsia="pt-BR"/>
        </w:rPr>
        <w:t xml:space="preserve"> necessária para a admissibilidade e prosseguimento da apuração.</w:t>
      </w:r>
    </w:p>
    <w:p w14:paraId="6BF6F753" w14:textId="77777777" w:rsidR="006C249A" w:rsidRPr="00164C5A" w:rsidRDefault="006C249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</w:p>
    <w:p w14:paraId="0380DBC5" w14:textId="77777777" w:rsidR="00164C5A" w:rsidRPr="00164C5A" w:rsidRDefault="00164C5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3. Do Rito Processual Aplicável</w:t>
      </w:r>
    </w:p>
    <w:p w14:paraId="2A7A874E" w14:textId="77777777" w:rsidR="00485F36" w:rsidRDefault="00485F36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</w:p>
    <w:p w14:paraId="017BD8D5" w14:textId="458CB5A5" w:rsidR="00164C5A" w:rsidRDefault="00164C5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lang w:eastAsia="pt-BR"/>
        </w:rPr>
        <w:t xml:space="preserve">O parecer da Procuradoria-Geral desta Casa acertadamente aponta que a definição da penalidade em tese aplicável é crucial para determinar o rito a ser seguido. Considerando que a denúncia requer a </w:t>
      </w: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cassação do mandato</w:t>
      </w:r>
      <w:r w:rsidRPr="00164C5A">
        <w:rPr>
          <w:rFonts w:ascii="Times New Roman" w:eastAsia="Times New Roman" w:hAnsi="Times New Roman" w:cs="Times New Roman"/>
          <w:lang w:eastAsia="pt-BR"/>
        </w:rPr>
        <w:t xml:space="preserve">, o procedimento a ser observado pela Comissão de Ética, caso a representação seja recebida pelo Plenário, </w:t>
      </w: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 xml:space="preserve">é o estabelecido no </w:t>
      </w:r>
      <w:r w:rsidR="00485F36" w:rsidRPr="00607403">
        <w:rPr>
          <w:rFonts w:ascii="Times New Roman" w:eastAsia="Times New Roman" w:hAnsi="Times New Roman" w:cs="Times New Roman"/>
          <w:b/>
          <w:bCs/>
          <w:lang w:eastAsia="pt-BR"/>
        </w:rPr>
        <w:t>art. 7, § 1º</w:t>
      </w:r>
      <w:r w:rsidR="00485F36">
        <w:rPr>
          <w:rFonts w:ascii="Times New Roman" w:eastAsia="Times New Roman" w:hAnsi="Times New Roman" w:cs="Times New Roman"/>
          <w:lang w:eastAsia="pt-BR"/>
        </w:rPr>
        <w:t xml:space="preserve"> que discorre </w:t>
      </w:r>
      <w:r w:rsidR="000E1636">
        <w:rPr>
          <w:rFonts w:ascii="Times New Roman" w:eastAsia="Times New Roman" w:hAnsi="Times New Roman" w:cs="Times New Roman"/>
          <w:lang w:eastAsia="pt-BR"/>
        </w:rPr>
        <w:t>que o</w:t>
      </w:r>
      <w:r w:rsidR="00485F36">
        <w:rPr>
          <w:rFonts w:ascii="Times New Roman" w:eastAsia="Times New Roman" w:hAnsi="Times New Roman" w:cs="Times New Roman"/>
          <w:lang w:eastAsia="pt-BR"/>
        </w:rPr>
        <w:t xml:space="preserve"> </w:t>
      </w:r>
      <w:r w:rsidR="000E1636">
        <w:rPr>
          <w:rFonts w:ascii="Times New Roman" w:eastAsia="Times New Roman" w:hAnsi="Times New Roman" w:cs="Times New Roman"/>
          <w:lang w:eastAsia="pt-BR"/>
        </w:rPr>
        <w:t xml:space="preserve">processo </w:t>
      </w:r>
      <w:r w:rsidR="000E1636" w:rsidRPr="00485F36">
        <w:rPr>
          <w:rFonts w:ascii="Times New Roman" w:eastAsia="Times New Roman" w:hAnsi="Times New Roman" w:cs="Times New Roman"/>
          <w:lang w:eastAsia="pt-BR"/>
        </w:rPr>
        <w:t>de</w:t>
      </w:r>
      <w:r w:rsidR="00485F36" w:rsidRPr="00485F36">
        <w:rPr>
          <w:rFonts w:ascii="Times New Roman" w:eastAsia="Times New Roman" w:hAnsi="Times New Roman" w:cs="Times New Roman"/>
          <w:lang w:eastAsia="pt-BR"/>
        </w:rPr>
        <w:t xml:space="preserve"> cassação de mandato de Vereador é, no que couber, o estabelecido no</w:t>
      </w:r>
      <w:r w:rsidR="00485F36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art. 5º do Decreto-Lei nº 201/1967</w:t>
      </w:r>
      <w:r w:rsidRPr="00164C5A">
        <w:rPr>
          <w:rFonts w:ascii="Times New Roman" w:eastAsia="Times New Roman" w:hAnsi="Times New Roman" w:cs="Times New Roman"/>
          <w:lang w:eastAsia="pt-BR"/>
        </w:rPr>
        <w:t xml:space="preserve">, </w:t>
      </w: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conforme Súmula Vinculante nº 46 do STF.</w:t>
      </w:r>
      <w:r w:rsidRPr="00164C5A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62A804ED" w14:textId="77777777" w:rsidR="00485F36" w:rsidRPr="00164C5A" w:rsidRDefault="00485F36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</w:p>
    <w:p w14:paraId="073A02B4" w14:textId="77777777" w:rsidR="00164C5A" w:rsidRDefault="00164C5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III - CONCLUSÃO E VOTO</w:t>
      </w:r>
    </w:p>
    <w:p w14:paraId="1689DB1E" w14:textId="77777777" w:rsidR="000E1636" w:rsidRPr="00164C5A" w:rsidRDefault="000E1636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</w:p>
    <w:p w14:paraId="57866405" w14:textId="77777777" w:rsidR="00164C5A" w:rsidRDefault="00164C5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lang w:eastAsia="pt-BR"/>
        </w:rPr>
        <w:t xml:space="preserve">Diante do exposto, e considerando a gravidade dos fatos narrados na denúncia, a sua repercussão negativa para a imagem da Câmara Municipal de Blumenau e a presença de indícios de violação ao decoro parlamentar, </w:t>
      </w:r>
      <w:r w:rsidRPr="00164C5A">
        <w:rPr>
          <w:rFonts w:ascii="Times New Roman" w:eastAsia="Times New Roman" w:hAnsi="Times New Roman" w:cs="Times New Roman"/>
          <w:b/>
          <w:bCs/>
          <w:lang w:eastAsia="pt-BR"/>
        </w:rPr>
        <w:t>opino pela admissibilidade da denúncia</w:t>
      </w:r>
      <w:r w:rsidRPr="00164C5A">
        <w:rPr>
          <w:rFonts w:ascii="Times New Roman" w:eastAsia="Times New Roman" w:hAnsi="Times New Roman" w:cs="Times New Roman"/>
          <w:lang w:eastAsia="pt-BR"/>
        </w:rPr>
        <w:t xml:space="preserve"> apresentada por Odair Tramontin em face do Vereador Almir Vieira.</w:t>
      </w:r>
    </w:p>
    <w:p w14:paraId="5B8FD319" w14:textId="77777777" w:rsidR="000E1636" w:rsidRPr="00164C5A" w:rsidRDefault="000E1636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</w:p>
    <w:p w14:paraId="59B7F4BC" w14:textId="77777777" w:rsidR="00164C5A" w:rsidRPr="00164C5A" w:rsidRDefault="00164C5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lang w:eastAsia="pt-BR"/>
        </w:rPr>
        <w:t>Recomendo, assim, o encaminhamento deste parecer à Mesa Diretora, com a sugestão de que:</w:t>
      </w:r>
    </w:p>
    <w:p w14:paraId="0134BB73" w14:textId="3B60D7EE" w:rsidR="00164C5A" w:rsidRPr="00607403" w:rsidRDefault="00607403" w:rsidP="00607403">
      <w:pPr>
        <w:suppressAutoHyphens w:val="0"/>
        <w:spacing w:after="0" w:line="360" w:lineRule="auto"/>
        <w:ind w:left="1560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a) </w:t>
      </w:r>
      <w:r w:rsidR="00164C5A" w:rsidRPr="00164C5A">
        <w:rPr>
          <w:rFonts w:ascii="Times New Roman" w:eastAsia="Times New Roman" w:hAnsi="Times New Roman" w:cs="Times New Roman"/>
          <w:lang w:eastAsia="pt-BR"/>
        </w:rPr>
        <w:t xml:space="preserve">A Mesa Diretora, por sua vez, </w:t>
      </w:r>
      <w:r w:rsidR="00164C5A" w:rsidRPr="00164C5A">
        <w:rPr>
          <w:rFonts w:ascii="Times New Roman" w:eastAsia="Times New Roman" w:hAnsi="Times New Roman" w:cs="Times New Roman"/>
          <w:b/>
          <w:bCs/>
          <w:lang w:eastAsia="pt-BR"/>
        </w:rPr>
        <w:t>submeta a denúncia à deliberação do Plenário</w:t>
      </w:r>
      <w:r w:rsidR="00164C5A" w:rsidRPr="00164C5A">
        <w:rPr>
          <w:rFonts w:ascii="Times New Roman" w:eastAsia="Times New Roman" w:hAnsi="Times New Roman" w:cs="Times New Roman"/>
          <w:lang w:eastAsia="pt-BR"/>
        </w:rPr>
        <w:t>, para que este decida sobre seu recebimento, conforme o art. 5º, II, do Decreto-Lei nº 201/1967.</w:t>
      </w:r>
    </w:p>
    <w:p w14:paraId="35DD811A" w14:textId="77777777" w:rsidR="00607403" w:rsidRPr="00164C5A" w:rsidRDefault="00607403" w:rsidP="00607403">
      <w:pPr>
        <w:suppressAutoHyphens w:val="0"/>
        <w:spacing w:after="0" w:line="360" w:lineRule="auto"/>
        <w:ind w:left="1560"/>
        <w:jc w:val="both"/>
        <w:rPr>
          <w:rFonts w:ascii="Times New Roman" w:eastAsia="Times New Roman" w:hAnsi="Times New Roman" w:cs="Times New Roman"/>
          <w:lang w:eastAsia="pt-BR"/>
        </w:rPr>
      </w:pPr>
    </w:p>
    <w:p w14:paraId="5F07D483" w14:textId="7AE65B8C" w:rsidR="00164C5A" w:rsidRPr="00607403" w:rsidRDefault="00607403" w:rsidP="00607403">
      <w:pPr>
        <w:suppressAutoHyphens w:val="0"/>
        <w:spacing w:after="0" w:line="360" w:lineRule="auto"/>
        <w:ind w:left="1560"/>
        <w:jc w:val="both"/>
        <w:rPr>
          <w:rFonts w:ascii="Times New Roman" w:eastAsia="Times New Roman" w:hAnsi="Times New Roman" w:cs="Times New Roman"/>
          <w:lang w:eastAsia="pt-BR"/>
        </w:rPr>
      </w:pPr>
      <w:r w:rsidRPr="00607403">
        <w:rPr>
          <w:rFonts w:ascii="Times New Roman" w:eastAsia="Times New Roman" w:hAnsi="Times New Roman" w:cs="Times New Roman"/>
          <w:lang w:eastAsia="pt-BR"/>
        </w:rPr>
        <w:t xml:space="preserve">b) </w:t>
      </w:r>
      <w:r w:rsidR="00164C5A" w:rsidRPr="00164C5A">
        <w:rPr>
          <w:rFonts w:ascii="Times New Roman" w:eastAsia="Times New Roman" w:hAnsi="Times New Roman" w:cs="Times New Roman"/>
          <w:lang w:eastAsia="pt-BR"/>
        </w:rPr>
        <w:t xml:space="preserve">Caso o Plenário receba a denúncia, seja a representação formalmente encaminhada à </w:t>
      </w:r>
      <w:r w:rsidR="00164C5A" w:rsidRPr="00164C5A">
        <w:rPr>
          <w:rFonts w:ascii="Times New Roman" w:eastAsia="Times New Roman" w:hAnsi="Times New Roman" w:cs="Times New Roman"/>
          <w:b/>
          <w:bCs/>
          <w:lang w:eastAsia="pt-BR"/>
        </w:rPr>
        <w:t>Comissão de Ética e Decoro Parlamentar</w:t>
      </w:r>
      <w:r w:rsidR="00164C5A" w:rsidRPr="00164C5A">
        <w:rPr>
          <w:rFonts w:ascii="Times New Roman" w:eastAsia="Times New Roman" w:hAnsi="Times New Roman" w:cs="Times New Roman"/>
          <w:lang w:eastAsia="pt-BR"/>
        </w:rPr>
        <w:t xml:space="preserve"> para a instauração do competente processo político-administrativo, assegurando-se ao denunciado o contraditório e a ampla defesa, observando-se o rito previsto no Decreto-Lei nº 201/1967.</w:t>
      </w:r>
    </w:p>
    <w:p w14:paraId="75CFE3E7" w14:textId="77777777" w:rsidR="00607403" w:rsidRPr="00164C5A" w:rsidRDefault="00607403" w:rsidP="00607403">
      <w:pPr>
        <w:suppressAutoHyphens w:val="0"/>
        <w:spacing w:after="0" w:line="360" w:lineRule="auto"/>
        <w:ind w:left="1560"/>
        <w:jc w:val="both"/>
        <w:rPr>
          <w:rFonts w:ascii="Times New Roman" w:eastAsia="Times New Roman" w:hAnsi="Times New Roman" w:cs="Times New Roman"/>
          <w:lang w:eastAsia="pt-BR"/>
        </w:rPr>
      </w:pPr>
    </w:p>
    <w:p w14:paraId="4A708619" w14:textId="77777777" w:rsidR="00164C5A" w:rsidRPr="00607403" w:rsidRDefault="00164C5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lang w:eastAsia="pt-BR"/>
        </w:rPr>
        <w:t>É o parecer.</w:t>
      </w:r>
    </w:p>
    <w:p w14:paraId="63492787" w14:textId="77777777" w:rsidR="00607403" w:rsidRPr="00164C5A" w:rsidRDefault="00607403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</w:p>
    <w:p w14:paraId="59D55096" w14:textId="77777777" w:rsidR="00164C5A" w:rsidRPr="00164C5A" w:rsidRDefault="00164C5A" w:rsidP="00DA7BDE">
      <w:pPr>
        <w:suppressAutoHyphens w:val="0"/>
        <w:spacing w:after="0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  <w:r w:rsidRPr="00164C5A">
        <w:rPr>
          <w:rFonts w:ascii="Times New Roman" w:eastAsia="Times New Roman" w:hAnsi="Times New Roman" w:cs="Times New Roman"/>
          <w:lang w:eastAsia="pt-BR"/>
        </w:rPr>
        <w:t>Blumenau, 10 de fevereiro de 2026.</w:t>
      </w:r>
    </w:p>
    <w:p w14:paraId="01621749" w14:textId="77777777" w:rsidR="00BE07A9" w:rsidRPr="00607403" w:rsidRDefault="00BE07A9" w:rsidP="00E52C65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3412B606" w14:textId="4F155B73" w:rsidR="00E52C65" w:rsidRPr="00607403" w:rsidRDefault="00E52C65" w:rsidP="00E52C65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607403">
        <w:rPr>
          <w:rFonts w:ascii="Times New Roman" w:eastAsia="Calibri" w:hAnsi="Times New Roman" w:cs="Times New Roman"/>
          <w:b/>
          <w:bCs/>
        </w:rPr>
        <w:t>FLÁVIO JOSE LINHARES</w:t>
      </w:r>
    </w:p>
    <w:p w14:paraId="334504DF" w14:textId="5553C19C" w:rsidR="00E52C65" w:rsidRPr="00607403" w:rsidRDefault="00607403" w:rsidP="00F732F6">
      <w:pPr>
        <w:suppressAutoHyphens w:val="0"/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607403">
        <w:rPr>
          <w:rFonts w:ascii="Times New Roman" w:eastAsia="Calibri" w:hAnsi="Times New Roman" w:cs="Times New Roman"/>
          <w:b/>
          <w:bCs/>
        </w:rPr>
        <w:t>Vereador Corregedor</w:t>
      </w:r>
    </w:p>
    <w:sectPr w:rsidR="00E52C65" w:rsidRPr="00607403" w:rsidSect="00E52C65">
      <w:headerReference w:type="default" r:id="rId8"/>
      <w:footerReference w:type="default" r:id="rId9"/>
      <w:pgSz w:w="11906" w:h="16838"/>
      <w:pgMar w:top="1588" w:right="1134" w:bottom="1418" w:left="1701" w:header="454" w:footer="709" w:gutter="0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1A6A5" w14:textId="77777777" w:rsidR="00B927BC" w:rsidRDefault="00B927BC" w:rsidP="003409E1">
      <w:pPr>
        <w:spacing w:after="0" w:line="240" w:lineRule="auto"/>
      </w:pPr>
      <w:r>
        <w:separator/>
      </w:r>
    </w:p>
  </w:endnote>
  <w:endnote w:type="continuationSeparator" w:id="0">
    <w:p w14:paraId="583E57BC" w14:textId="77777777" w:rsidR="00B927BC" w:rsidRDefault="00B927BC" w:rsidP="00340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965E5" w14:textId="77777777" w:rsidR="00284761" w:rsidRDefault="00284761">
    <w:pPr>
      <w:pStyle w:val="Rodap"/>
      <w:pBdr>
        <w:bottom w:val="single" w:sz="6" w:space="1" w:color="000000"/>
      </w:pBdr>
    </w:pPr>
  </w:p>
  <w:p w14:paraId="7916EEC2" w14:textId="7AF4F8F4" w:rsidR="00284761" w:rsidRPr="00343AFD" w:rsidRDefault="003409E1">
    <w:pPr>
      <w:pStyle w:val="Rodap"/>
      <w:jc w:val="center"/>
      <w:rPr>
        <w:sz w:val="16"/>
        <w:szCs w:val="16"/>
      </w:rPr>
    </w:pPr>
    <w:r w:rsidRPr="00343AFD">
      <w:rPr>
        <w:sz w:val="16"/>
        <w:szCs w:val="16"/>
      </w:rPr>
      <w:t>Rua XV de Novembro, nº 55, CEP: 89010-101 Centro – Blumenau / 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75E46" w14:textId="77777777" w:rsidR="00B927BC" w:rsidRDefault="00B927BC" w:rsidP="003409E1">
      <w:pPr>
        <w:spacing w:after="0" w:line="240" w:lineRule="auto"/>
      </w:pPr>
      <w:r>
        <w:separator/>
      </w:r>
    </w:p>
  </w:footnote>
  <w:footnote w:type="continuationSeparator" w:id="0">
    <w:p w14:paraId="4A4FAFBE" w14:textId="77777777" w:rsidR="00B927BC" w:rsidRDefault="00B927BC" w:rsidP="00340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DC0AD" w14:textId="77777777" w:rsidR="00284761" w:rsidRDefault="003409E1" w:rsidP="00C162D5">
    <w:pPr>
      <w:pStyle w:val="Cabealho"/>
      <w:pBdr>
        <w:bottom w:val="single" w:sz="12" w:space="11" w:color="000000"/>
      </w:pBdr>
      <w:tabs>
        <w:tab w:val="clear" w:pos="8504"/>
      </w:tabs>
      <w:jc w:val="center"/>
      <w:rPr>
        <w:b/>
      </w:rPr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F1D15E7" wp14:editId="09DDFE9C">
          <wp:simplePos x="0" y="0"/>
          <wp:positionH relativeFrom="leftMargin">
            <wp:align>right</wp:align>
          </wp:positionH>
          <wp:positionV relativeFrom="paragraph">
            <wp:posOffset>-12065</wp:posOffset>
          </wp:positionV>
          <wp:extent cx="818515" cy="769620"/>
          <wp:effectExtent l="0" t="0" r="635" b="0"/>
          <wp:wrapTight wrapText="bothSides">
            <wp:wrapPolygon edited="0">
              <wp:start x="0" y="0"/>
              <wp:lineTo x="0" y="20851"/>
              <wp:lineTo x="21114" y="20851"/>
              <wp:lineTo x="21114" y="0"/>
              <wp:lineTo x="0" y="0"/>
            </wp:wrapPolygon>
          </wp:wrapTight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18515" cy="769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62D5">
      <w:rPr>
        <w:b/>
      </w:rPr>
      <w:t>CÂMARA MUNICIPAL DE BLUMENAU</w:t>
    </w:r>
  </w:p>
  <w:p w14:paraId="7785AF85" w14:textId="77777777" w:rsidR="00C162D5" w:rsidRDefault="00C162D5" w:rsidP="00C162D5">
    <w:pPr>
      <w:pStyle w:val="Cabealho"/>
      <w:pBdr>
        <w:bottom w:val="single" w:sz="12" w:space="11" w:color="000000"/>
      </w:pBdr>
      <w:tabs>
        <w:tab w:val="clear" w:pos="8504"/>
      </w:tabs>
      <w:jc w:val="center"/>
      <w:rPr>
        <w:b/>
      </w:rPr>
    </w:pPr>
    <w:r>
      <w:rPr>
        <w:b/>
      </w:rPr>
      <w:t>ESTADO DE SANTA CATARINA</w:t>
    </w:r>
  </w:p>
  <w:p w14:paraId="5EAB7920" w14:textId="6745CE0C" w:rsidR="00C162D5" w:rsidRDefault="00607403" w:rsidP="00C162D5">
    <w:pPr>
      <w:pStyle w:val="Cabealho"/>
      <w:pBdr>
        <w:bottom w:val="single" w:sz="12" w:space="11" w:color="000000"/>
      </w:pBdr>
      <w:tabs>
        <w:tab w:val="clear" w:pos="8504"/>
      </w:tabs>
      <w:jc w:val="center"/>
      <w:rPr>
        <w:b/>
      </w:rPr>
    </w:pPr>
    <w:r>
      <w:rPr>
        <w:b/>
      </w:rPr>
      <w:t>CORREGEDORIA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507E3"/>
    <w:multiLevelType w:val="multilevel"/>
    <w:tmpl w:val="965CB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BA7887"/>
    <w:multiLevelType w:val="multilevel"/>
    <w:tmpl w:val="D200D8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A41808"/>
    <w:multiLevelType w:val="hybridMultilevel"/>
    <w:tmpl w:val="32C4F0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91A80"/>
    <w:multiLevelType w:val="hybridMultilevel"/>
    <w:tmpl w:val="C2CE11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8312A"/>
    <w:multiLevelType w:val="hybridMultilevel"/>
    <w:tmpl w:val="C78E47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56C61"/>
    <w:multiLevelType w:val="multilevel"/>
    <w:tmpl w:val="13C0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E01646"/>
    <w:multiLevelType w:val="hybridMultilevel"/>
    <w:tmpl w:val="61042D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698836">
    <w:abstractNumId w:val="2"/>
  </w:num>
  <w:num w:numId="2" w16cid:durableId="263154532">
    <w:abstractNumId w:val="3"/>
  </w:num>
  <w:num w:numId="3" w16cid:durableId="1778450884">
    <w:abstractNumId w:val="4"/>
  </w:num>
  <w:num w:numId="4" w16cid:durableId="1366980149">
    <w:abstractNumId w:val="6"/>
  </w:num>
  <w:num w:numId="5" w16cid:durableId="1325478260">
    <w:abstractNumId w:val="5"/>
  </w:num>
  <w:num w:numId="6" w16cid:durableId="355620061">
    <w:abstractNumId w:val="1"/>
  </w:num>
  <w:num w:numId="7" w16cid:durableId="795177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9E1"/>
    <w:rsid w:val="000076CD"/>
    <w:rsid w:val="00015A07"/>
    <w:rsid w:val="00027D08"/>
    <w:rsid w:val="000302B6"/>
    <w:rsid w:val="00031451"/>
    <w:rsid w:val="00032D11"/>
    <w:rsid w:val="0005694A"/>
    <w:rsid w:val="00060427"/>
    <w:rsid w:val="00066157"/>
    <w:rsid w:val="000C3555"/>
    <w:rsid w:val="000C5A2A"/>
    <w:rsid w:val="000D6234"/>
    <w:rsid w:val="000E0963"/>
    <w:rsid w:val="000E1636"/>
    <w:rsid w:val="000E2F6B"/>
    <w:rsid w:val="000E66E2"/>
    <w:rsid w:val="0010403B"/>
    <w:rsid w:val="00133223"/>
    <w:rsid w:val="0013777F"/>
    <w:rsid w:val="00142FC5"/>
    <w:rsid w:val="00150E20"/>
    <w:rsid w:val="00152122"/>
    <w:rsid w:val="00164C5A"/>
    <w:rsid w:val="001B32AA"/>
    <w:rsid w:val="001C08FD"/>
    <w:rsid w:val="001C1CF5"/>
    <w:rsid w:val="001C602B"/>
    <w:rsid w:val="001D53D8"/>
    <w:rsid w:val="001E25A9"/>
    <w:rsid w:val="001E5DA2"/>
    <w:rsid w:val="001E6CDC"/>
    <w:rsid w:val="0021620A"/>
    <w:rsid w:val="00222F8A"/>
    <w:rsid w:val="002443B4"/>
    <w:rsid w:val="002574A0"/>
    <w:rsid w:val="00284761"/>
    <w:rsid w:val="002934B7"/>
    <w:rsid w:val="00293AD9"/>
    <w:rsid w:val="002D473B"/>
    <w:rsid w:val="002F6C3E"/>
    <w:rsid w:val="0030034E"/>
    <w:rsid w:val="003104B8"/>
    <w:rsid w:val="003409E1"/>
    <w:rsid w:val="003413FD"/>
    <w:rsid w:val="00343AFD"/>
    <w:rsid w:val="0038598F"/>
    <w:rsid w:val="00393F3C"/>
    <w:rsid w:val="003958EA"/>
    <w:rsid w:val="003963F7"/>
    <w:rsid w:val="00397757"/>
    <w:rsid w:val="003B4771"/>
    <w:rsid w:val="003C0A40"/>
    <w:rsid w:val="003C54A4"/>
    <w:rsid w:val="003E11CD"/>
    <w:rsid w:val="00400A1A"/>
    <w:rsid w:val="004032C2"/>
    <w:rsid w:val="004044E3"/>
    <w:rsid w:val="0040784E"/>
    <w:rsid w:val="004609FC"/>
    <w:rsid w:val="00485F36"/>
    <w:rsid w:val="00491B8D"/>
    <w:rsid w:val="004C6A73"/>
    <w:rsid w:val="004E69F6"/>
    <w:rsid w:val="004E7E8F"/>
    <w:rsid w:val="00501341"/>
    <w:rsid w:val="00515181"/>
    <w:rsid w:val="0054230B"/>
    <w:rsid w:val="005554D3"/>
    <w:rsid w:val="005616EB"/>
    <w:rsid w:val="00581429"/>
    <w:rsid w:val="005A1F19"/>
    <w:rsid w:val="005A56E5"/>
    <w:rsid w:val="005B38AF"/>
    <w:rsid w:val="005D2B1C"/>
    <w:rsid w:val="005D7E04"/>
    <w:rsid w:val="005E13B8"/>
    <w:rsid w:val="005E620A"/>
    <w:rsid w:val="00607403"/>
    <w:rsid w:val="006243D3"/>
    <w:rsid w:val="0062465E"/>
    <w:rsid w:val="00670C75"/>
    <w:rsid w:val="00672289"/>
    <w:rsid w:val="00673D35"/>
    <w:rsid w:val="006916A2"/>
    <w:rsid w:val="006C249A"/>
    <w:rsid w:val="006C3232"/>
    <w:rsid w:val="006C7191"/>
    <w:rsid w:val="006D1F9D"/>
    <w:rsid w:val="006D300C"/>
    <w:rsid w:val="006E4BEC"/>
    <w:rsid w:val="00743A4A"/>
    <w:rsid w:val="0074665A"/>
    <w:rsid w:val="00752662"/>
    <w:rsid w:val="00760985"/>
    <w:rsid w:val="00772BE5"/>
    <w:rsid w:val="00793D99"/>
    <w:rsid w:val="007C4E03"/>
    <w:rsid w:val="007E2689"/>
    <w:rsid w:val="007E60C9"/>
    <w:rsid w:val="007F3FFB"/>
    <w:rsid w:val="008045C0"/>
    <w:rsid w:val="0080693F"/>
    <w:rsid w:val="008174A3"/>
    <w:rsid w:val="00835F48"/>
    <w:rsid w:val="00843569"/>
    <w:rsid w:val="008502D6"/>
    <w:rsid w:val="0085231F"/>
    <w:rsid w:val="00874FAB"/>
    <w:rsid w:val="008C511A"/>
    <w:rsid w:val="008D484C"/>
    <w:rsid w:val="00902EFF"/>
    <w:rsid w:val="00914352"/>
    <w:rsid w:val="00932AC7"/>
    <w:rsid w:val="009434BB"/>
    <w:rsid w:val="00944287"/>
    <w:rsid w:val="009812D6"/>
    <w:rsid w:val="009868D1"/>
    <w:rsid w:val="00990C58"/>
    <w:rsid w:val="009B5ACE"/>
    <w:rsid w:val="009B7D40"/>
    <w:rsid w:val="009C40A5"/>
    <w:rsid w:val="009D04AB"/>
    <w:rsid w:val="009D2218"/>
    <w:rsid w:val="009D2FCA"/>
    <w:rsid w:val="00A051ED"/>
    <w:rsid w:val="00A05E7A"/>
    <w:rsid w:val="00A243BE"/>
    <w:rsid w:val="00A47504"/>
    <w:rsid w:val="00A70A3C"/>
    <w:rsid w:val="00A75604"/>
    <w:rsid w:val="00A95F16"/>
    <w:rsid w:val="00AB18F3"/>
    <w:rsid w:val="00AB7EEA"/>
    <w:rsid w:val="00AF12B2"/>
    <w:rsid w:val="00B21718"/>
    <w:rsid w:val="00B46BDD"/>
    <w:rsid w:val="00B50156"/>
    <w:rsid w:val="00B519D0"/>
    <w:rsid w:val="00B5608F"/>
    <w:rsid w:val="00B927BC"/>
    <w:rsid w:val="00BB206C"/>
    <w:rsid w:val="00BB5595"/>
    <w:rsid w:val="00BD2AE6"/>
    <w:rsid w:val="00BE07A9"/>
    <w:rsid w:val="00BE7189"/>
    <w:rsid w:val="00C162D5"/>
    <w:rsid w:val="00C34B0D"/>
    <w:rsid w:val="00C634ED"/>
    <w:rsid w:val="00C63CC1"/>
    <w:rsid w:val="00C77865"/>
    <w:rsid w:val="00CB76BD"/>
    <w:rsid w:val="00D111F9"/>
    <w:rsid w:val="00D15DAC"/>
    <w:rsid w:val="00D211D1"/>
    <w:rsid w:val="00D245C5"/>
    <w:rsid w:val="00D25D0E"/>
    <w:rsid w:val="00D32028"/>
    <w:rsid w:val="00D515C0"/>
    <w:rsid w:val="00D66B93"/>
    <w:rsid w:val="00D853B6"/>
    <w:rsid w:val="00D902C7"/>
    <w:rsid w:val="00D95E75"/>
    <w:rsid w:val="00DA3894"/>
    <w:rsid w:val="00DA7BDE"/>
    <w:rsid w:val="00DC4493"/>
    <w:rsid w:val="00DE6239"/>
    <w:rsid w:val="00E07D26"/>
    <w:rsid w:val="00E152A5"/>
    <w:rsid w:val="00E47A60"/>
    <w:rsid w:val="00E52C65"/>
    <w:rsid w:val="00E65E03"/>
    <w:rsid w:val="00E90D1C"/>
    <w:rsid w:val="00E92A69"/>
    <w:rsid w:val="00F0099B"/>
    <w:rsid w:val="00F062F5"/>
    <w:rsid w:val="00F160F6"/>
    <w:rsid w:val="00F459B5"/>
    <w:rsid w:val="00F47065"/>
    <w:rsid w:val="00F52EFF"/>
    <w:rsid w:val="00F6315F"/>
    <w:rsid w:val="00F732F6"/>
    <w:rsid w:val="00F800E0"/>
    <w:rsid w:val="00F80617"/>
    <w:rsid w:val="00F875CE"/>
    <w:rsid w:val="00FF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3CDB59"/>
  <w15:chartTrackingRefBased/>
  <w15:docId w15:val="{96074D37-FA9E-47B8-B3CA-7C9C9BE4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9E1"/>
    <w:pPr>
      <w:suppressAutoHyphens/>
    </w:pPr>
  </w:style>
  <w:style w:type="paragraph" w:styleId="Ttulo1">
    <w:name w:val="heading 1"/>
    <w:basedOn w:val="Normal"/>
    <w:next w:val="Normal"/>
    <w:link w:val="Ttulo1Char"/>
    <w:uiPriority w:val="9"/>
    <w:qFormat/>
    <w:rsid w:val="006C71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B21718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812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3409E1"/>
  </w:style>
  <w:style w:type="character" w:customStyle="1" w:styleId="RodapChar">
    <w:name w:val="Rodapé Char"/>
    <w:basedOn w:val="Fontepargpadro"/>
    <w:link w:val="Rodap"/>
    <w:uiPriority w:val="99"/>
    <w:qFormat/>
    <w:rsid w:val="003409E1"/>
  </w:style>
  <w:style w:type="character" w:customStyle="1" w:styleId="CorpodetextoChar">
    <w:name w:val="Corpo de texto Char"/>
    <w:basedOn w:val="Fontepargpadro"/>
    <w:link w:val="Corpodetexto"/>
    <w:qFormat/>
    <w:rsid w:val="003409E1"/>
  </w:style>
  <w:style w:type="paragraph" w:styleId="Corpodetexto">
    <w:name w:val="Body Text"/>
    <w:basedOn w:val="Normal"/>
    <w:link w:val="CorpodetextoChar"/>
    <w:rsid w:val="003409E1"/>
    <w:pPr>
      <w:spacing w:after="140" w:line="276" w:lineRule="auto"/>
    </w:pPr>
  </w:style>
  <w:style w:type="character" w:customStyle="1" w:styleId="CorpodetextoChar1">
    <w:name w:val="Corpo de texto Char1"/>
    <w:basedOn w:val="Fontepargpadro"/>
    <w:uiPriority w:val="99"/>
    <w:semiHidden/>
    <w:rsid w:val="003409E1"/>
  </w:style>
  <w:style w:type="paragraph" w:styleId="Cabealho">
    <w:name w:val="header"/>
    <w:basedOn w:val="Normal"/>
    <w:link w:val="CabealhoChar"/>
    <w:uiPriority w:val="99"/>
    <w:unhideWhenUsed/>
    <w:rsid w:val="003409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uiPriority w:val="99"/>
    <w:semiHidden/>
    <w:rsid w:val="003409E1"/>
  </w:style>
  <w:style w:type="paragraph" w:styleId="Rodap">
    <w:name w:val="footer"/>
    <w:basedOn w:val="Normal"/>
    <w:link w:val="RodapChar"/>
    <w:uiPriority w:val="99"/>
    <w:unhideWhenUsed/>
    <w:rsid w:val="003409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uiPriority w:val="99"/>
    <w:semiHidden/>
    <w:rsid w:val="003409E1"/>
  </w:style>
  <w:style w:type="paragraph" w:customStyle="1" w:styleId="Contedodoquadro">
    <w:name w:val="Conteúdo do quadro"/>
    <w:basedOn w:val="Normal"/>
    <w:qFormat/>
    <w:rsid w:val="003409E1"/>
  </w:style>
  <w:style w:type="character" w:styleId="Hyperlink">
    <w:name w:val="Hyperlink"/>
    <w:basedOn w:val="Fontepargpadro"/>
    <w:uiPriority w:val="99"/>
    <w:unhideWhenUsed/>
    <w:rsid w:val="00C162D5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7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777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93F3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152122"/>
    <w:rPr>
      <w:i/>
      <w:iCs/>
    </w:rPr>
  </w:style>
  <w:style w:type="character" w:styleId="Forte">
    <w:name w:val="Strong"/>
    <w:basedOn w:val="Fontepargpadro"/>
    <w:uiPriority w:val="22"/>
    <w:qFormat/>
    <w:rsid w:val="00501341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B2171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C71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812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81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ED418-1F72-4B97-AE4E-D658B9EF1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832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Pereira de Andrade</dc:creator>
  <cp:keywords/>
  <dc:description/>
  <cp:lastModifiedBy>Alexandre Baumgratz</cp:lastModifiedBy>
  <cp:revision>11</cp:revision>
  <cp:lastPrinted>2025-09-16T16:03:00Z</cp:lastPrinted>
  <dcterms:created xsi:type="dcterms:W3CDTF">2026-02-10T20:08:00Z</dcterms:created>
  <dcterms:modified xsi:type="dcterms:W3CDTF">2026-02-10T20:26:00Z</dcterms:modified>
</cp:coreProperties>
</file>